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6" w:line="299" w:lineRule="auto"/>
        <w:ind w:left="3737" w:right="2571" w:hanging="1218"/>
        <w:jc w:val="center"/>
        <w:outlineLvl w:val="0"/>
        <w:rPr>
          <w:sz w:val="27"/>
          <w:szCs w:val="27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pacing w:val="5"/>
          <w:sz w:val="27"/>
          <w:szCs w:val="27"/>
        </w:rPr>
        <w:t xml:space="preserve">722 </w:t>
      </w:r>
      <w:r>
        <w:rPr>
          <w:spacing w:val="5"/>
          <w:sz w:val="27"/>
          <w:szCs w:val="27"/>
          <w14:textOutline w14:w="5067" w14:cap="flat" w14:cmpd="sng">
            <w14:solidFill>
              <w14:srgbClr w14:val="000000"/>
            </w14:solidFill>
            <w14:prstDash w14:val="solid"/>
            <w14:miter w14:val="0"/>
          </w14:textOutline>
        </w:rPr>
        <w:t>社会学理论</w:t>
      </w:r>
    </w:p>
    <w:p>
      <w:pPr>
        <w:pStyle w:val="2"/>
        <w:spacing w:before="206" w:line="257" w:lineRule="auto"/>
        <w:ind w:left="5" w:firstLine="417"/>
      </w:pPr>
      <w:r>
        <w:rPr>
          <w:color w:val="333333"/>
        </w:rPr>
        <w:t>社会学理论考试形式为名词解释、简答题和论述题等。</w:t>
      </w:r>
      <w:r>
        <w:rPr>
          <w:color w:val="333333"/>
          <w:spacing w:val="-1"/>
        </w:rPr>
        <w:t>考核内容是社会学概论、社会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>学理论和文化理论等相关基础知识。</w:t>
      </w:r>
      <w:r>
        <w:rPr>
          <w:color w:val="333333"/>
          <w:spacing w:val="42"/>
        </w:rPr>
        <w:t xml:space="preserve"> </w:t>
      </w:r>
      <w:r>
        <w:rPr>
          <w:color w:val="333333"/>
          <w:spacing w:val="-4"/>
          <w14:textOutline w14:w="4356" w14:cap="flat" w14:cmpd="sng">
            <w14:solidFill>
              <w14:srgbClr w14:val="333333"/>
            </w14:solidFill>
            <w14:prstDash w14:val="solid"/>
            <w14:miter w14:val="0"/>
          </w14:textOutline>
        </w:rPr>
        <w:t>报考社会学、</w:t>
      </w:r>
      <w:r>
        <w:rPr>
          <w:color w:val="333333"/>
          <w:spacing w:val="-5"/>
          <w14:textOutline w14:w="4356" w14:cap="flat" w14:cmpd="sng">
            <w14:solidFill>
              <w14:srgbClr w14:val="333333"/>
            </w14:solidFill>
            <w14:prstDash w14:val="solid"/>
            <w14:miter w14:val="0"/>
          </w14:textOutline>
        </w:rPr>
        <w:t>人类学、社会管理与社会政策、民俗</w:t>
      </w:r>
      <w:r>
        <w:rPr>
          <w:color w:val="333333"/>
        </w:rPr>
        <w:t xml:space="preserve">  </w:t>
      </w:r>
      <w:r>
        <w:rPr>
          <w:color w:val="333333"/>
          <w:spacing w:val="-5"/>
          <w14:textOutline w14:w="4356" w14:cap="flat" w14:cmpd="sng">
            <w14:solidFill>
              <w14:srgbClr w14:val="333333"/>
            </w14:solidFill>
            <w14:prstDash w14:val="solid"/>
            <w14:miter w14:val="0"/>
          </w14:textOutline>
        </w:rPr>
        <w:t>学、非物质文化遗产</w:t>
      </w:r>
      <w:r>
        <w:rPr>
          <w:color w:val="333333"/>
          <w:spacing w:val="-39"/>
        </w:rPr>
        <w:t xml:space="preserve"> </w:t>
      </w:r>
      <w:r>
        <w:rPr>
          <w:color w:val="333333"/>
          <w:spacing w:val="-5"/>
          <w14:textOutline w14:w="4356" w14:cap="flat" w14:cmpd="sng">
            <w14:solidFill>
              <w14:srgbClr w14:val="333333"/>
            </w14:solidFill>
            <w14:prstDash w14:val="solid"/>
            <w14:miter w14:val="0"/>
          </w14:textOutline>
        </w:rPr>
        <w:t>5</w:t>
      </w:r>
      <w:r>
        <w:rPr>
          <w:color w:val="333333"/>
          <w:spacing w:val="-51"/>
        </w:rPr>
        <w:t xml:space="preserve"> </w:t>
      </w:r>
      <w:r>
        <w:rPr>
          <w:color w:val="333333"/>
          <w:spacing w:val="-5"/>
          <w14:textOutline w14:w="4356" w14:cap="flat" w14:cmpd="sng">
            <w14:solidFill>
              <w14:srgbClr w14:val="333333"/>
            </w14:solidFill>
            <w14:prstDash w14:val="solid"/>
            <w14:miter w14:val="0"/>
          </w14:textOutline>
        </w:rPr>
        <w:t>个专业方向的考生均需作答。</w:t>
      </w:r>
      <w:r>
        <w:rPr>
          <w:color w:val="333333"/>
          <w:spacing w:val="-5"/>
        </w:rPr>
        <w:t xml:space="preserve"> 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4"/>
      </w:pPr>
      <w:r>
        <w:rPr>
          <w:color w:val="333333"/>
          <w:spacing w:val="-8"/>
        </w:rPr>
        <w:t>一、</w:t>
      </w:r>
      <w:r>
        <w:rPr>
          <w:rFonts w:hint="eastAsia"/>
          <w:color w:val="333333"/>
          <w:spacing w:val="-8"/>
          <w:lang w:val="en-US" w:eastAsia="zh-CN"/>
        </w:rPr>
        <w:t>基本</w:t>
      </w:r>
      <w:r>
        <w:rPr>
          <w:color w:val="333333"/>
          <w:spacing w:val="-8"/>
        </w:rPr>
        <w:t>要求：</w:t>
      </w:r>
    </w:p>
    <w:p>
      <w:pPr>
        <w:pStyle w:val="2"/>
        <w:spacing w:before="220" w:line="220" w:lineRule="auto"/>
        <w:ind w:left="18"/>
      </w:pPr>
      <w:r>
        <w:rPr>
          <w:color w:val="333333"/>
          <w:spacing w:val="-3"/>
        </w:rPr>
        <w:t>1. 概念清晰，理论正确，文字规范，说明充分。</w:t>
      </w:r>
    </w:p>
    <w:p>
      <w:pPr>
        <w:pStyle w:val="2"/>
        <w:spacing w:before="222" w:line="220" w:lineRule="auto"/>
        <w:ind w:left="3"/>
      </w:pPr>
      <w:r>
        <w:rPr>
          <w:color w:val="333333"/>
          <w:spacing w:val="-2"/>
        </w:rPr>
        <w:t>2. 正确理解和回答出考题中概念、理论、方法的核心内容。</w:t>
      </w:r>
    </w:p>
    <w:p>
      <w:pPr>
        <w:pStyle w:val="2"/>
        <w:spacing w:before="223" w:line="247" w:lineRule="auto"/>
        <w:ind w:left="2" w:right="60" w:firstLine="2"/>
      </w:pPr>
      <w:r>
        <w:rPr>
          <w:color w:val="333333"/>
        </w:rPr>
        <w:t>3. 熟练掌握社会学的核心概念和基本理论流派，能</w:t>
      </w:r>
      <w:r>
        <w:rPr>
          <w:color w:val="333333"/>
          <w:spacing w:val="-1"/>
        </w:rPr>
        <w:t>够运用基础理论知识解答和分析社会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>文化现象，解释社会问题。</w:t>
      </w:r>
    </w:p>
    <w:p>
      <w:pPr>
        <w:pStyle w:val="2"/>
        <w:spacing w:before="222" w:line="248" w:lineRule="auto"/>
        <w:ind w:right="60"/>
      </w:pPr>
      <w:r>
        <w:rPr>
          <w:color w:val="333333"/>
        </w:rPr>
        <w:t>4. 对国内外社会学、人类学、社会管理与社会政策、民俗学、非</w:t>
      </w:r>
      <w:r>
        <w:rPr>
          <w:color w:val="333333"/>
          <w:spacing w:val="-1"/>
        </w:rPr>
        <w:t>物质文化遗产的研究现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状有一定的把握，能够理解其时代背景和思想意涵，具有</w:t>
      </w:r>
      <w:r>
        <w:rPr>
          <w:color w:val="333333"/>
          <w:spacing w:val="-2"/>
        </w:rPr>
        <w:t>国际视野和现实关怀。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4"/>
        <w:rPr>
          <w:color w:val="333333"/>
          <w:spacing w:val="-8"/>
        </w:rPr>
      </w:pPr>
      <w:r>
        <w:rPr>
          <w:color w:val="333333"/>
          <w:spacing w:val="-8"/>
        </w:rPr>
        <w:t>二、内容范围：</w:t>
      </w:r>
    </w:p>
    <w:p>
      <w:pPr>
        <w:pStyle w:val="2"/>
        <w:spacing w:before="211" w:line="219" w:lineRule="auto"/>
        <w:ind w:left="18"/>
      </w:pPr>
      <w:r>
        <w:rPr>
          <w:color w:val="333333"/>
          <w:spacing w:val="-4"/>
        </w:rPr>
        <w:t>1.社会及其构成</w:t>
      </w:r>
    </w:p>
    <w:p>
      <w:pPr>
        <w:pStyle w:val="2"/>
        <w:spacing w:before="223" w:line="508" w:lineRule="exact"/>
        <w:ind w:left="3"/>
      </w:pPr>
      <w:r>
        <w:rPr>
          <w:color w:val="333333"/>
          <w:spacing w:val="-3"/>
          <w:position w:val="20"/>
        </w:rPr>
        <w:t>2.社会互动</w:t>
      </w:r>
    </w:p>
    <w:p>
      <w:pPr>
        <w:pStyle w:val="2"/>
        <w:spacing w:before="1" w:line="218" w:lineRule="auto"/>
        <w:ind w:left="5"/>
      </w:pPr>
      <w:r>
        <w:rPr>
          <w:color w:val="333333"/>
          <w:spacing w:val="-3"/>
        </w:rPr>
        <w:t>3.社会组织</w:t>
      </w:r>
    </w:p>
    <w:p>
      <w:pPr>
        <w:pStyle w:val="2"/>
        <w:spacing w:before="224" w:line="220" w:lineRule="auto"/>
      </w:pPr>
      <w:r>
        <w:rPr>
          <w:color w:val="333333"/>
          <w:spacing w:val="-3"/>
        </w:rPr>
        <w:t>4.社区</w:t>
      </w:r>
    </w:p>
    <w:p>
      <w:pPr>
        <w:pStyle w:val="2"/>
        <w:spacing w:before="222" w:line="219" w:lineRule="auto"/>
        <w:ind w:left="5"/>
      </w:pPr>
      <w:r>
        <w:rPr>
          <w:color w:val="333333"/>
          <w:spacing w:val="-3"/>
        </w:rPr>
        <w:t>5.社会控制</w:t>
      </w:r>
    </w:p>
    <w:p>
      <w:pPr>
        <w:pStyle w:val="2"/>
        <w:spacing w:before="223" w:line="219" w:lineRule="auto"/>
        <w:ind w:left="2"/>
      </w:pPr>
      <w:r>
        <w:rPr>
          <w:color w:val="333333"/>
          <w:spacing w:val="-2"/>
        </w:rPr>
        <w:t>6.社会分层与社会流动</w:t>
      </w:r>
    </w:p>
    <w:p>
      <w:pPr>
        <w:pStyle w:val="2"/>
        <w:spacing w:before="223" w:line="219" w:lineRule="auto"/>
        <w:ind w:left="6"/>
      </w:pPr>
      <w:r>
        <w:rPr>
          <w:color w:val="333333"/>
          <w:spacing w:val="-2"/>
        </w:rPr>
        <w:t>7.社会保障与社会福利</w:t>
      </w:r>
    </w:p>
    <w:p>
      <w:pPr>
        <w:pStyle w:val="2"/>
        <w:spacing w:before="224" w:line="219" w:lineRule="auto"/>
        <w:ind w:left="1"/>
      </w:pPr>
      <w:r>
        <w:rPr>
          <w:color w:val="333333"/>
          <w:spacing w:val="-1"/>
        </w:rPr>
        <w:t>8.社会治理与社会政策</w:t>
      </w:r>
    </w:p>
    <w:p>
      <w:pPr>
        <w:pStyle w:val="2"/>
        <w:spacing w:before="223" w:line="507" w:lineRule="exact"/>
        <w:ind w:left="1"/>
      </w:pPr>
      <w:r>
        <w:rPr>
          <w:color w:val="333333"/>
          <w:spacing w:val="-1"/>
          <w:position w:val="20"/>
        </w:rPr>
        <w:t>9.社会变迁与社会现代化</w:t>
      </w:r>
    </w:p>
    <w:p>
      <w:pPr>
        <w:pStyle w:val="2"/>
        <w:spacing w:before="1" w:line="218" w:lineRule="auto"/>
        <w:ind w:left="18"/>
      </w:pPr>
      <w:r>
        <w:rPr>
          <w:color w:val="333333"/>
          <w:spacing w:val="-3"/>
        </w:rPr>
        <w:t>10.古典社会学理论</w:t>
      </w:r>
    </w:p>
    <w:p>
      <w:pPr>
        <w:pStyle w:val="2"/>
        <w:spacing w:before="225" w:line="220" w:lineRule="auto"/>
        <w:ind w:left="18"/>
      </w:pPr>
      <w:r>
        <w:rPr>
          <w:color w:val="333333"/>
          <w:spacing w:val="-3"/>
        </w:rPr>
        <w:t>11.结构-功能主义理论</w:t>
      </w:r>
    </w:p>
    <w:p>
      <w:pPr>
        <w:pStyle w:val="2"/>
        <w:spacing w:before="221" w:line="219" w:lineRule="auto"/>
        <w:ind w:left="18"/>
      </w:pPr>
      <w:r>
        <w:rPr>
          <w:color w:val="333333"/>
          <w:spacing w:val="-2"/>
        </w:rPr>
        <w:t>12.社会冲突论和社会交换论</w:t>
      </w:r>
    </w:p>
    <w:p>
      <w:pPr>
        <w:spacing w:line="219" w:lineRule="auto"/>
        <w:sectPr>
          <w:pgSz w:w="12240" w:h="15840"/>
          <w:pgMar w:top="1346" w:right="1500" w:bottom="0" w:left="1448" w:header="0" w:footer="0" w:gutter="0"/>
          <w:cols w:space="720" w:num="1"/>
        </w:sectPr>
      </w:pPr>
    </w:p>
    <w:p>
      <w:pPr>
        <w:pStyle w:val="2"/>
        <w:spacing w:before="129" w:line="220" w:lineRule="auto"/>
        <w:ind w:left="18"/>
      </w:pPr>
      <w:r>
        <w:rPr>
          <w:color w:val="333333"/>
          <w:spacing w:val="-4"/>
        </w:rPr>
        <w:t>13.符号互动论</w:t>
      </w:r>
    </w:p>
    <w:p>
      <w:pPr>
        <w:pStyle w:val="2"/>
        <w:spacing w:before="222" w:line="509" w:lineRule="exact"/>
        <w:ind w:left="18"/>
      </w:pPr>
      <w:r>
        <w:rPr>
          <w:color w:val="333333"/>
          <w:spacing w:val="-4"/>
          <w:position w:val="20"/>
        </w:rPr>
        <w:t>14.社会实践理论</w:t>
      </w:r>
    </w:p>
    <w:p>
      <w:pPr>
        <w:pStyle w:val="2"/>
        <w:spacing w:line="219" w:lineRule="auto"/>
        <w:ind w:left="18"/>
      </w:pPr>
      <w:r>
        <w:rPr>
          <w:color w:val="333333"/>
          <w:spacing w:val="-4"/>
        </w:rPr>
        <w:t>15.交往行为理论</w:t>
      </w:r>
    </w:p>
    <w:p>
      <w:pPr>
        <w:pStyle w:val="2"/>
        <w:spacing w:before="222" w:line="220" w:lineRule="auto"/>
        <w:ind w:left="18"/>
      </w:pPr>
      <w:r>
        <w:rPr>
          <w:color w:val="333333"/>
          <w:spacing w:val="-4"/>
        </w:rPr>
        <w:t>16.结构化理论</w:t>
      </w:r>
    </w:p>
    <w:p>
      <w:pPr>
        <w:pStyle w:val="2"/>
        <w:spacing w:before="221" w:line="507" w:lineRule="exact"/>
        <w:ind w:left="18"/>
      </w:pPr>
      <w:r>
        <w:rPr>
          <w:spacing w:val="-3"/>
          <w:position w:val="20"/>
        </w:rPr>
        <w:t>17.文化生态学理论</w:t>
      </w:r>
    </w:p>
    <w:p>
      <w:pPr>
        <w:pStyle w:val="2"/>
        <w:spacing w:before="1" w:line="219" w:lineRule="auto"/>
        <w:ind w:left="18"/>
      </w:pPr>
      <w:r>
        <w:rPr>
          <w:spacing w:val="-4"/>
        </w:rPr>
        <w:t>18.仪式理论</w:t>
      </w:r>
    </w:p>
    <w:p>
      <w:pPr>
        <w:pStyle w:val="2"/>
        <w:spacing w:before="222" w:line="220" w:lineRule="auto"/>
        <w:ind w:left="18"/>
      </w:pPr>
      <w:r>
        <w:rPr>
          <w:spacing w:val="-2"/>
        </w:rPr>
        <w:t>19.文化象征论与文化诠释学（文化解释</w:t>
      </w:r>
      <w:r>
        <w:rPr>
          <w:spacing w:val="-3"/>
        </w:rPr>
        <w:t>学）</w:t>
      </w:r>
    </w:p>
    <w:p>
      <w:pPr>
        <w:pStyle w:val="2"/>
        <w:spacing w:before="222" w:line="219" w:lineRule="auto"/>
        <w:ind w:left="3"/>
      </w:pPr>
      <w:r>
        <w:rPr>
          <w:color w:val="333333"/>
          <w:spacing w:val="-1"/>
        </w:rPr>
        <w:t>20.中国社会学理论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2"/>
        <w:spacing w:before="79" w:line="219" w:lineRule="auto"/>
      </w:pPr>
      <w:r>
        <w:rPr>
          <w:color w:val="333333"/>
          <w:spacing w:val="-2"/>
        </w:rPr>
        <w:t>三、参考书目</w:t>
      </w:r>
    </w:p>
    <w:p>
      <w:pPr>
        <w:pStyle w:val="2"/>
        <w:spacing w:before="223" w:line="219" w:lineRule="auto"/>
        <w:ind w:left="18"/>
      </w:pPr>
      <w:r>
        <w:rPr>
          <w:color w:val="333333"/>
          <w:spacing w:val="-16"/>
        </w:rPr>
        <w:t>1. 王思斌：《社会学教程》  （第五</w:t>
      </w:r>
      <w:r>
        <w:rPr>
          <w:color w:val="333333"/>
          <w:spacing w:val="-17"/>
        </w:rPr>
        <w:t>版</w:t>
      </w:r>
      <w:r>
        <w:rPr>
          <w:color w:val="333333"/>
          <w:spacing w:val="-12"/>
        </w:rPr>
        <w:t>）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2"/>
        </w:rPr>
        <w:t>，</w:t>
      </w:r>
      <w:r>
        <w:rPr>
          <w:color w:val="333333"/>
          <w:spacing w:val="-17"/>
        </w:rPr>
        <w:t>北京大学出版社，</w:t>
      </w:r>
      <w:r>
        <w:rPr>
          <w:color w:val="333333"/>
          <w:spacing w:val="65"/>
        </w:rPr>
        <w:t xml:space="preserve"> </w:t>
      </w:r>
      <w:r>
        <w:rPr>
          <w:color w:val="333333"/>
          <w:spacing w:val="-17"/>
        </w:rPr>
        <w:t>2021.</w:t>
      </w:r>
    </w:p>
    <w:p>
      <w:pPr>
        <w:pStyle w:val="2"/>
        <w:spacing w:before="223" w:line="508" w:lineRule="exact"/>
        <w:ind w:left="3"/>
      </w:pPr>
      <w:r>
        <w:rPr>
          <w:color w:val="333333"/>
          <w:position w:val="20"/>
        </w:rPr>
        <w:t>2. 杨善华、谢立中：《西方社会学理论》（上下册</w:t>
      </w:r>
      <w:r>
        <w:rPr>
          <w:color w:val="333333"/>
          <w:spacing w:val="-1"/>
          <w:position w:val="20"/>
        </w:rPr>
        <w:t>），北京大学出版社,2005.</w:t>
      </w:r>
    </w:p>
    <w:p>
      <w:pPr>
        <w:pStyle w:val="2"/>
        <w:spacing w:before="1" w:line="218" w:lineRule="auto"/>
        <w:ind w:left="5"/>
      </w:pPr>
      <w:r>
        <w:rPr>
          <w:color w:val="333333"/>
          <w:spacing w:val="-6"/>
        </w:rPr>
        <w:t>3. 刘少杰：《后现代西方社会学理论》，北京大学出版社，</w:t>
      </w:r>
      <w:r>
        <w:rPr>
          <w:color w:val="333333"/>
          <w:spacing w:val="65"/>
        </w:rPr>
        <w:t xml:space="preserve"> </w:t>
      </w:r>
      <w:r>
        <w:rPr>
          <w:color w:val="333333"/>
          <w:spacing w:val="-6"/>
        </w:rPr>
        <w:t>20</w:t>
      </w:r>
      <w:r>
        <w:rPr>
          <w:color w:val="333333"/>
          <w:spacing w:val="-7"/>
        </w:rPr>
        <w:t>14.</w:t>
      </w:r>
    </w:p>
    <w:p>
      <w:pPr>
        <w:pStyle w:val="2"/>
        <w:spacing w:before="223" w:line="220" w:lineRule="auto"/>
      </w:pPr>
      <w:r>
        <w:rPr>
          <w:color w:val="333333"/>
          <w:spacing w:val="-6"/>
        </w:rPr>
        <w:t>4. 黄建波：《人类学家及其理论生成》，华东师范大学出版社，</w:t>
      </w:r>
      <w:r>
        <w:rPr>
          <w:color w:val="333333"/>
          <w:spacing w:val="80"/>
        </w:rPr>
        <w:t xml:space="preserve"> </w:t>
      </w:r>
      <w:r>
        <w:rPr>
          <w:color w:val="333333"/>
          <w:spacing w:val="-6"/>
        </w:rPr>
        <w:t>2021.</w:t>
      </w:r>
    </w:p>
    <w:sectPr>
      <w:pgSz w:w="12240" w:h="15840"/>
      <w:pgMar w:top="1346" w:right="1836" w:bottom="0" w:left="144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A5N2ZiM2E2OTk2Zjc5OWRjOGE1YmI4Njg0YzdiYjgifQ=="/>
  </w:docVars>
  <w:rsids>
    <w:rsidRoot w:val="00000000"/>
    <w:rsid w:val="17B14B93"/>
    <w:rsid w:val="7A3A5D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587</Words>
  <Characters>645</Characters>
  <TotalTime>5</TotalTime>
  <ScaleCrop>false</ScaleCrop>
  <LinksUpToDate>false</LinksUpToDate>
  <CharactersWithSpaces>669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2024-06-13T10:34:00Z</dcterms:created>
  <dc:creator>高嘉敏</dc:creator>
  <cp:lastModifiedBy>趙丹琦</cp:lastModifiedBy>
  <dcterms:modified xsi:type="dcterms:W3CDTF">2024-06-20T07:47:32Z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2024-06-20T10:37:54Z</vt:filetime>
  </property>
  <property fmtid="{D5CDD505-2E9C-101B-9397-08002B2CF9AE}" pid="4" name="KSOProductBuildVer">
    <vt:lpwstr>2052-12.1.0.16929</vt:lpwstr>
  </property>
  <property fmtid="{D5CDD505-2E9C-101B-9397-08002B2CF9AE}" pid="5" name="ICV">
    <vt:lpwstr>8EA0A8711A1641AF85D4236025439F25_12</vt:lpwstr>
  </property>
</Properties>
</file>